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3478393554688" w:right="0" w:firstLine="0"/>
        <w:jc w:val="left"/>
        <w:rPr>
          <w:rFonts w:ascii="Times New Roman" w:cs="Times New Roman" w:eastAsia="Times New Roman" w:hAnsi="Times New Roman"/>
          <w:b w:val="1"/>
          <w:i w:val="0"/>
          <w:smallCaps w:val="0"/>
          <w:strike w:val="0"/>
          <w:color w:val="ffffff"/>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1.989999771118164"/>
          <w:szCs w:val="21.989999771118164"/>
          <w:u w:val="none"/>
          <w:shd w:fill="auto" w:val="clear"/>
          <w:vertAlign w:val="baseline"/>
          <w:rtl w:val="0"/>
        </w:rPr>
        <w:t xml:space="preserve">RFP Document </w:t>
      </w:r>
    </w:p>
    <w:tbl>
      <w:tblPr>
        <w:tblStyle w:val="Table1"/>
        <w:tblW w:w="9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25"/>
        <w:tblGridChange w:id="0">
          <w:tblGrid>
            <w:gridCol w:w="9525"/>
          </w:tblGrid>
        </w:tblGridChange>
      </w:tblGrid>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2001342773438" w:right="0" w:firstLine="0"/>
              <w:jc w:val="left"/>
              <w:rPr>
                <w:rFonts w:ascii="Times" w:cs="Times" w:eastAsia="Times" w:hAnsi="Times"/>
                <w:b w:val="1"/>
                <w:i w:val="0"/>
                <w:smallCaps w:val="0"/>
                <w:strike w:val="0"/>
                <w:color w:val="000000"/>
                <w:sz w:val="27.989999771118164"/>
                <w:szCs w:val="27.989999771118164"/>
                <w:u w:val="none"/>
                <w:shd w:fill="dfdfdf"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sz w:val="24"/>
                <w:szCs w:val="24"/>
                <w:rtl w:val="0"/>
              </w:rPr>
              <w:t xml:space="preserve">ppendix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 </w:t>
            </w:r>
            <w:r w:rsidDel="00000000" w:rsidR="00000000" w:rsidRPr="00000000">
              <w:rPr>
                <w:rFonts w:ascii="Times" w:cs="Times" w:eastAsia="Times" w:hAnsi="Times"/>
                <w:b w:val="1"/>
                <w:sz w:val="27.989999771118164"/>
                <w:szCs w:val="27.989999771118164"/>
                <w:shd w:fill="dfdfdf" w:val="clear"/>
                <w:rtl w:val="0"/>
              </w:rPr>
              <w:t xml:space="preserve">Bid/</w:t>
            </w:r>
            <w:r w:rsidDel="00000000" w:rsidR="00000000" w:rsidRPr="00000000">
              <w:rPr>
                <w:rFonts w:ascii="Times" w:cs="Times" w:eastAsia="Times" w:hAnsi="Times"/>
                <w:b w:val="1"/>
                <w:i w:val="0"/>
                <w:smallCaps w:val="0"/>
                <w:strike w:val="0"/>
                <w:color w:val="000000"/>
                <w:sz w:val="27.989999771118164"/>
                <w:szCs w:val="27.989999771118164"/>
                <w:u w:val="none"/>
                <w:shd w:fill="dfdfdf" w:val="clear"/>
                <w:vertAlign w:val="baseline"/>
                <w:rtl w:val="0"/>
              </w:rPr>
              <w:t xml:space="preserve">Proposal Instructions &amp; Form</w:t>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1. </w:t>
      </w:r>
      <w:r w:rsidDel="00000000" w:rsidR="00000000" w:rsidRPr="00000000">
        <w:rPr>
          <w:rFonts w:ascii="Times New Roman" w:cs="Times New Roman" w:eastAsia="Times New Roman" w:hAnsi="Times New Roman"/>
          <w:b w:val="1"/>
          <w:sz w:val="21.989999771118164"/>
          <w:szCs w:val="21.989999771118164"/>
          <w:rtl w:val="0"/>
        </w:rPr>
        <w:t xml:space="preserve">Bid/</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Proposal Instructions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46484375" w:line="245.46804428100586" w:lineRule="auto"/>
        <w:ind w:left="97.06024169921875" w:right="59.176025390625" w:firstLine="5.937194824218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In order to assist Bidders/Offerors in the preparation of their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and to comply with the requirements of this solicitation,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Instructions and a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have been prepared. Bidders/Offerors shall submit their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in accordance with the instructions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and as specified herein. Do not alter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or the Bid/Proposal may be determined to be not reasonably susceptible of being selected for award.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is to be signed and dated, where requested, by an individual who is authorized to bind the Bidder/Offeror to the prices entered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103.87710571289062" w:right="416.5869140625" w:firstLine="0.2198791503906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is used to calculate the Bidder/Offeror’s TOTAL Bid/Proposal PRICE. Follow these instructions carefully when completing your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8.81942749023438" w:right="486.207275390625" w:firstLine="0.439758300781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 All Unit and Extended Prices must be clearly entered in dollars and cents, e.g., $24.15. Make your decimal points clear and distinct.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103.87710571289062" w:right="156.78466796875" w:hanging="2.638854980468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All Unit Prices must be the actual price per unit the </w:t>
      </w:r>
      <w:r w:rsidDel="00000000" w:rsidR="00000000" w:rsidRPr="00000000">
        <w:rPr>
          <w:rFonts w:ascii="Times New Roman" w:cs="Times New Roman" w:eastAsia="Times New Roman" w:hAnsi="Times New Roman"/>
          <w:sz w:val="21.989999771118164"/>
          <w:szCs w:val="21.989999771118164"/>
          <w:rtl w:val="0"/>
        </w:rPr>
        <w:t xml:space="preserve">Department</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 will pay for the specific item or service identified in this IFB/RFP and may not be contingent on any other factor or condition in any manner.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0" w:lineRule="auto"/>
        <w:ind w:left="105.41641235351562"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All calculations shall be rounded to the nearest cent, e.g., .344 shall be .34 and .345 shall be .35.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70751953125" w:line="245.46804428100586" w:lineRule="auto"/>
        <w:ind w:left="108.93478393554688" w:right="265.33935546875" w:hanging="7.6965332031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Any goods or services required through this IFB/RFP and proposed by the vendor at </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No Cost to the </w:t>
      </w:r>
      <w:r w:rsidDel="00000000" w:rsidR="00000000" w:rsidRPr="00000000">
        <w:rPr>
          <w:rFonts w:ascii="Times New Roman" w:cs="Times New Roman" w:eastAsia="Times New Roman" w:hAnsi="Times New Roman"/>
          <w:b w:val="1"/>
          <w:sz w:val="21.989999771118164"/>
          <w:szCs w:val="21.989999771118164"/>
          <w:rtl w:val="0"/>
        </w:rPr>
        <w:t xml:space="preserve">Department</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must be clearly entered in the Unit Price, if appropriate, and Extended Price with </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$0.00</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9.69894409179688" w:right="77.010498046875" w:firstLine="2.4189758300781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E) Every blank in every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shall be filled in. Any changes or corrections made to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by the Bidder/Offeror prior to submission shall be initialed and dated.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9.69894409179688" w:right="171.29150390625" w:firstLine="1.3194274902343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Except as instructed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nothing shall be entered on or attached to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that alters or proposes conditions or contingencies on the prices. Alterations and/or conditions may render the Bid/Proposal not reasonably susceptible of being selected for award.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8.81942749023438" w:right="412.545166015625" w:firstLine="6.3771057128906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G) It is imperative that the prices included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have been entered correctly and calculated accurately by the Bidder/Offeror and that the respective total prices agree with the entries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Any incorrect entries or inaccurate calculations by the Bidder/Offeror</w:t>
      </w:r>
      <w:r w:rsidDel="00000000" w:rsidR="00000000" w:rsidRPr="00000000">
        <w:rPr>
          <w:rFonts w:ascii="Times New Roman" w:cs="Times New Roman" w:eastAsia="Times New Roman" w:hAnsi="Times New Roman"/>
          <w:sz w:val="21.989999771118164"/>
          <w:szCs w:val="21.989999771118164"/>
          <w:rtl w:val="0"/>
        </w:rPr>
        <w:t xml:space="preserve"> </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may cause the Bid/Proposal to be rejected.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8.81942749023438" w:right="237.63671875" w:firstLine="2.41882324218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H) If option years are included, Bidders/Offerors must submit pricing for each option year. Any option to renew will be exercised at the sole discretion of the </w:t>
      </w:r>
      <w:r w:rsidDel="00000000" w:rsidR="00000000" w:rsidRPr="00000000">
        <w:rPr>
          <w:rFonts w:ascii="Times New Roman" w:cs="Times New Roman" w:eastAsia="Times New Roman" w:hAnsi="Times New Roman"/>
          <w:sz w:val="21.989999771118164"/>
          <w:szCs w:val="21.989999771118164"/>
          <w:rtl w:val="0"/>
        </w:rPr>
        <w:t xml:space="preserve">Department</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 and comply with all terms and conditions in force at the time the option is exercised. If exercised, the option period shall be for a period identified in the I</w:t>
      </w:r>
      <w:r w:rsidDel="00000000" w:rsidR="00000000" w:rsidRPr="00000000">
        <w:rPr>
          <w:rFonts w:ascii="Times New Roman" w:cs="Times New Roman" w:eastAsia="Times New Roman" w:hAnsi="Times New Roman"/>
          <w:sz w:val="21.989999771118164"/>
          <w:szCs w:val="21.989999771118164"/>
          <w:rtl w:val="0"/>
        </w:rPr>
        <w:t xml:space="preserve">FB/</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RFP at the prices entered in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1567077637" w:lineRule="auto"/>
        <w:ind w:left="97.06024169921875" w:right="154.315185546875" w:firstLine="5.937194824218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I) All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prices entered below are to be fully loaded prices that include all costs/expenses associated with the provision of services as required by the IFB/RFP.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54663085938" w:line="245.4678726196289" w:lineRule="auto"/>
        <w:ind w:left="101.23825073242188" w:right="323.494873046875" w:firstLine="0.87966918945312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J) Unless indicated elsewhere in the IFB/RFP, sample amounts used for calculations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are typically estimates for evaluation purposes only. Unless stated otherwise in the IFB/RFP, </w:t>
      </w:r>
      <w:r w:rsidDel="00000000" w:rsidR="00000000" w:rsidRPr="00000000">
        <w:rPr>
          <w:rFonts w:ascii="Times New Roman" w:cs="Times New Roman" w:eastAsia="Times New Roman" w:hAnsi="Times New Roman"/>
          <w:sz w:val="21.989999771118164"/>
          <w:szCs w:val="21.989999771118164"/>
          <w:rtl w:val="0"/>
        </w:rPr>
        <w:t xml:space="preserve"> </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the </w:t>
      </w:r>
      <w:r w:rsidDel="00000000" w:rsidR="00000000" w:rsidRPr="00000000">
        <w:rPr>
          <w:rFonts w:ascii="Times New Roman" w:cs="Times New Roman" w:eastAsia="Times New Roman" w:hAnsi="Times New Roman"/>
          <w:sz w:val="21.989999771118164"/>
          <w:szCs w:val="21.989999771118164"/>
          <w:rtl w:val="0"/>
        </w:rPr>
        <w:t xml:space="preserve">Department</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 does not guarantee a minimum or maximum number of units or usage in the performance of the Contract.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5.46804428100586" w:lineRule="auto"/>
        <w:ind w:left="98.81942749023438" w:right="498.0517578125" w:firstLine="2.4188232421875"/>
        <w:jc w:val="left"/>
        <w:rPr>
          <w:rFonts w:ascii="Times New Roman" w:cs="Times New Roman" w:eastAsia="Times New Roman" w:hAnsi="Times New Roman"/>
          <w:b w:val="0"/>
          <w:i w:val="0"/>
          <w:smallCaps w:val="0"/>
          <w:strike w:val="0"/>
          <w:color w:val="ff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K) Failure to adhere to any of these instructions may result in the Bid/Proposal being determined not reasonably susceptible of being selected for award.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6669921875" w:line="240" w:lineRule="auto"/>
        <w:ind w:left="0" w:right="3323.289794921875" w:firstLine="0"/>
        <w:jc w:val="right"/>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1. </w:t>
      </w:r>
      <w:r w:rsidDel="00000000" w:rsidR="00000000" w:rsidRPr="00000000">
        <w:rPr>
          <w:rFonts w:ascii="Times New Roman" w:cs="Times New Roman" w:eastAsia="Times New Roman" w:hAnsi="Times New Roman"/>
          <w:b w:val="1"/>
          <w:sz w:val="21.989999771118164"/>
          <w:szCs w:val="21.989999771118164"/>
          <w:rtl w:val="0"/>
        </w:rPr>
        <w:t xml:space="preserve">Bid/</w:t>
      </w:r>
      <w:r w:rsidDel="00000000" w:rsidR="00000000" w:rsidRPr="00000000">
        <w:rPr>
          <w:rFonts w:ascii="Times New Roman" w:cs="Times New Roman" w:eastAsia="Times New Roman" w:hAnsi="Times New Roman"/>
          <w:b w:val="1"/>
          <w:i w:val="0"/>
          <w:smallCaps w:val="0"/>
          <w:strike w:val="0"/>
          <w:color w:val="000000"/>
          <w:sz w:val="21.989999771118164"/>
          <w:szCs w:val="21.989999771118164"/>
          <w:u w:val="none"/>
          <w:shd w:fill="auto" w:val="clear"/>
          <w:vertAlign w:val="baseline"/>
          <w:rtl w:val="0"/>
        </w:rPr>
        <w:t xml:space="preserve">Proposal Form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46484375" w:line="245.46804428100586" w:lineRule="auto"/>
        <w:ind w:left="98.81942749023438" w:right="371.27685546875" w:firstLine="5.277557373046875"/>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shall contain all price information in the format specified on these pages. Complete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only as provided in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Instructions. Do not amend, alter or leave blank any items on the </w:t>
      </w:r>
      <w:r w:rsidDel="00000000" w:rsidR="00000000" w:rsidRPr="00000000">
        <w:rPr>
          <w:rFonts w:ascii="Times New Roman" w:cs="Times New Roman" w:eastAsia="Times New Roman" w:hAnsi="Times New Roman"/>
          <w:sz w:val="21.989999771118164"/>
          <w:szCs w:val="21.989999771118164"/>
          <w:rtl w:val="0"/>
        </w:rPr>
        <w:t xml:space="preserve">Bid/</w:t>
      </w: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Proposal Form. If option years are included, Bidders/Offerors must submit pricing for each option year. Failure to adhere to any of these instructions may result in the Bid/Proposal being determined not reasonably susceptible of being selected for award.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46484375" w:line="245.46804428100586" w:lineRule="auto"/>
        <w:ind w:left="98.81942749023438" w:right="371.27685546875" w:firstLine="5.277557373046875"/>
        <w:jc w:val="left"/>
        <w:rPr>
          <w:rFonts w:ascii="Times New Roman" w:cs="Times New Roman" w:eastAsia="Times New Roman" w:hAnsi="Times New Roman"/>
          <w:sz w:val="21.989999771118164"/>
          <w:szCs w:val="21.98999977111816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Submitted by: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 xml:space="preserve">Offeror:</w:t>
        <w:tab/>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Offeror Name (please print or type)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 xml:space="preserve">By:</w:t>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Signature of Authorized Representative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 xml:space="preserve">Printed Name:</w:t>
        <w:tab/>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Printed Name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 xml:space="preserve">Title:</w:t>
        <w:tab/>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Title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 xml:space="preserve">Date:</w:t>
        <w:tab/>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Date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Address: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0"/>
        </w:tabs>
        <w:spacing w:after="0" w:before="200" w:line="240" w:lineRule="auto"/>
        <w:ind w:left="0" w:right="0" w:firstLine="0"/>
        <w:jc w:val="left"/>
        <w:rPr>
          <w:rFonts w:ascii="Times New Roman" w:cs="Times New Roman" w:eastAsia="Times New Roman" w:hAnsi="Times New Roman"/>
          <w:sz w:val="21.989999771118164"/>
          <w:szCs w:val="21.989999771118164"/>
          <w:highlight w:val="white"/>
          <w:u w:val="single"/>
        </w:rPr>
      </w:pPr>
      <w:r w:rsidDel="00000000" w:rsidR="00000000" w:rsidRPr="00000000">
        <w:rPr>
          <w:rFonts w:ascii="Times New Roman" w:cs="Times New Roman" w:eastAsia="Times New Roman" w:hAnsi="Times New Roman"/>
          <w:sz w:val="21.989999771118164"/>
          <w:szCs w:val="21.989999771118164"/>
          <w:highlight w:val="white"/>
          <w:u w:val="single"/>
          <w:rtl w:val="0"/>
        </w:rPr>
        <w:tab/>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Fonts w:ascii="Times New Roman" w:cs="Times New Roman" w:eastAsia="Times New Roman" w:hAnsi="Times New Roman"/>
          <w:sz w:val="21.989999771118164"/>
          <w:szCs w:val="21.989999771118164"/>
          <w:highlight w:val="white"/>
          <w:rtl w:val="0"/>
        </w:rPr>
        <w:t xml:space="preserve">Company Address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3766937255859" w:line="240" w:lineRule="auto"/>
        <w:ind w:left="0" w:right="0" w:firstLine="0"/>
        <w:jc w:val="left"/>
        <w:rPr>
          <w:rFonts w:ascii="Times New Roman" w:cs="Times New Roman" w:eastAsia="Times New Roman" w:hAnsi="Times New Roman"/>
          <w:sz w:val="21.989999771118164"/>
          <w:szCs w:val="21.989999771118164"/>
          <w:highlight w:val="white"/>
        </w:rPr>
      </w:pPr>
      <w:r w:rsidDel="00000000" w:rsidR="00000000" w:rsidRPr="00000000">
        <w:rPr>
          <w:rtl w:val="0"/>
        </w:rPr>
      </w:r>
    </w:p>
    <w:sectPr>
      <w:pgSz w:h="15840" w:w="12240" w:orient="portrait"/>
      <w:pgMar w:bottom="1048.800048828125" w:top="1041.300048828125" w:left="1342.5" w:right="137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