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ind w:left="432" w:firstLine="0"/>
        <w:jc w:val="center"/>
        <w:rPr>
          <w:rFonts w:ascii="Times" w:cs="Times" w:eastAsia="Times" w:hAnsi="Times"/>
          <w:b w:val="1"/>
          <w:smallCaps w:val="1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rtl w:val="0"/>
        </w:rPr>
        <w:t xml:space="preserve">ATTACHMENT 2</w:t>
      </w:r>
    </w:p>
    <w:p w:rsidR="00000000" w:rsidDel="00000000" w:rsidP="00000000" w:rsidRDefault="00000000" w:rsidRPr="00000000" w14:paraId="00000002">
      <w:pPr>
        <w:keepNext w:val="1"/>
        <w:spacing w:line="240" w:lineRule="auto"/>
        <w:ind w:left="432" w:firstLine="0"/>
        <w:jc w:val="center"/>
        <w:rPr>
          <w:rFonts w:ascii="Times" w:cs="Times" w:eastAsia="Times" w:hAnsi="Times"/>
          <w:b w:val="1"/>
          <w:smallCaps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32"/>
          <w:szCs w:val="32"/>
          <w:rtl w:val="0"/>
        </w:rPr>
        <w:t xml:space="preserve">RFR/A APPLICATION PRICE SHEET</w:t>
      </w:r>
    </w:p>
    <w:p w:rsidR="00000000" w:rsidDel="00000000" w:rsidP="00000000" w:rsidRDefault="00000000" w:rsidRPr="00000000" w14:paraId="00000003">
      <w:pPr>
        <w:keepNext w:val="1"/>
        <w:spacing w:line="240" w:lineRule="auto"/>
        <w:ind w:left="432" w:firstLine="0"/>
        <w:jc w:val="center"/>
        <w:rPr>
          <w:rFonts w:ascii="Times" w:cs="Times" w:eastAsia="Times" w:hAnsi="Times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RFR/A # </w:t>
      </w:r>
      <w:r w:rsidDel="00000000" w:rsidR="00000000" w:rsidRPr="00000000">
        <w:rPr>
          <w:rFonts w:ascii="Times" w:cs="Times" w:eastAsia="Times" w:hAnsi="Times"/>
          <w:smallCaps w:val="1"/>
          <w:rtl w:val="0"/>
        </w:rPr>
        <w:t xml:space="preserve">_______________________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" w:cs="Times" w:eastAsia="Times" w:hAnsi="Times"/>
          <w:smallCaps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7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110"/>
        <w:gridCol w:w="2295"/>
        <w:gridCol w:w="1650"/>
        <w:tblGridChange w:id="0">
          <w:tblGrid>
            <w:gridCol w:w="7110"/>
            <w:gridCol w:w="2295"/>
            <w:gridCol w:w="1650"/>
          </w:tblGrid>
        </w:tblGridChange>
      </w:tblGrid>
      <w:tr>
        <w:trPr>
          <w:cantSplit w:val="0"/>
          <w:trHeight w:val="1086.9140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PROPOSED LABOR CATEGORY</w:t>
            </w:r>
          </w:p>
          <w:p w:rsidR="00000000" w:rsidDel="00000000" w:rsidP="00000000" w:rsidRDefault="00000000" w:rsidRPr="00000000" w14:paraId="00000006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PHYSICAL THERAPIST</w:t>
            </w:r>
          </w:p>
          <w:p w:rsidR="00000000" w:rsidDel="00000000" w:rsidP="00000000" w:rsidRDefault="00000000" w:rsidRPr="00000000" w14:paraId="00000007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INITIAL TERM:  YEAR 1-3   </w:t>
            </w:r>
          </w:p>
          <w:p w:rsidR="00000000" w:rsidDel="00000000" w:rsidP="00000000" w:rsidRDefault="00000000" w:rsidRPr="00000000" w14:paraId="00000008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(This rate will not change during the 3 year term)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1"/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* PERCENTAGE  RATE OF REIMBURSEMENT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ESTIMATED WEEKLY HOURS AVAILABLE</w:t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1"/>
              <w:spacing w:line="240" w:lineRule="auto"/>
              <w:ind w:left="360"/>
              <w:rPr>
                <w:rFonts w:ascii="Times New Roman" w:cs="Times New Roman" w:eastAsia="Times New Roman" w:hAnsi="Times New Roman"/>
                <w:b w:val="1"/>
                <w:smallCaps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highlight w:val="white"/>
                <w:rtl w:val="0"/>
              </w:rPr>
              <w:t xml:space="preserve">1.   MEDICAL ASSISTANCE REIMBURSEMENT ACCEPTABLE RATE - Current rate is $ 150.09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1"/>
              <w:tabs>
                <w:tab w:val="left" w:leader="none" w:pos="1530"/>
              </w:tabs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                     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1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.935546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1"/>
              <w:spacing w:line="240" w:lineRule="auto"/>
              <w:ind w:left="360"/>
              <w:rPr>
                <w:rFonts w:ascii="Times New Roman" w:cs="Times New Roman" w:eastAsia="Times New Roman" w:hAnsi="Times New Roman"/>
                <w:b w:val="1"/>
                <w:smallCaps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highlight w:val="white"/>
                <w:rtl w:val="0"/>
              </w:rPr>
              <w:t xml:space="preserve">2.  MEDICARE REIMBURSEMENT ACCEPTABLE RATE -  Current rate is $122.00</w:t>
            </w:r>
          </w:p>
          <w:p w:rsidR="00000000" w:rsidDel="00000000" w:rsidP="00000000" w:rsidRDefault="00000000" w:rsidRPr="00000000" w14:paraId="0000000F">
            <w:pPr>
              <w:keepNext w:val="1"/>
              <w:spacing w:line="240" w:lineRule="auto"/>
              <w:ind w:left="360"/>
              <w:rPr>
                <w:rFonts w:ascii="Times New Roman" w:cs="Times New Roman" w:eastAsia="Times New Roman" w:hAnsi="Times New Roman"/>
                <w:b w:val="1"/>
                <w:smallCaps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1"/>
              <w:tabs>
                <w:tab w:val="left" w:leader="none" w:pos="1530"/>
              </w:tabs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                     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1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1"/>
              <w:spacing w:line="240" w:lineRule="auto"/>
              <w:ind w:left="360"/>
              <w:rPr>
                <w:rFonts w:ascii="Times New Roman" w:cs="Times New Roman" w:eastAsia="Times New Roman" w:hAnsi="Times New Roman"/>
                <w:b w:val="1"/>
                <w:smallCaps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highlight w:val="white"/>
                <w:rtl w:val="0"/>
              </w:rPr>
              <w:t xml:space="preserve">3.  INSURANCE (ALL COMBINED PROVIDERS) REIMBURSEMENT ACCEPTABLE RATE -  Current rate is $ 110.00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1"/>
              <w:tabs>
                <w:tab w:val="left" w:leader="none" w:pos="1530"/>
              </w:tabs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                     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1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1"/>
              <w:spacing w:line="240" w:lineRule="auto"/>
              <w:ind w:left="360"/>
              <w:rPr>
                <w:rFonts w:ascii="Times New Roman" w:cs="Times New Roman" w:eastAsia="Times New Roman" w:hAnsi="Times New Roman"/>
                <w:b w:val="1"/>
                <w:smallCaps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highlight w:val="white"/>
                <w:rtl w:val="0"/>
              </w:rPr>
              <w:t xml:space="preserve">4.  SELF PAY REIMBURSEMENT ACCEPTABLE RATE -  Current rate is $200.00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1"/>
              <w:tabs>
                <w:tab w:val="left" w:leader="none" w:pos="1530"/>
              </w:tabs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                     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1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PROPOSED LABOR CATEGORY</w:t>
            </w:r>
          </w:p>
          <w:p w:rsidR="00000000" w:rsidDel="00000000" w:rsidP="00000000" w:rsidRDefault="00000000" w:rsidRPr="00000000" w14:paraId="00000019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PHYSICAL THERAPIST</w:t>
            </w:r>
          </w:p>
          <w:p w:rsidR="00000000" w:rsidDel="00000000" w:rsidP="00000000" w:rsidRDefault="00000000" w:rsidRPr="00000000" w14:paraId="0000001A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RENEWAL TERM:  YEAR 1-3  **</w:t>
            </w:r>
          </w:p>
          <w:p w:rsidR="00000000" w:rsidDel="00000000" w:rsidP="00000000" w:rsidRDefault="00000000" w:rsidRPr="00000000" w14:paraId="0000001B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mallCaps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(This rate will not change during the 3 year term)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1"/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* PERCENTAGE  RATE OF REIMBURSEMENT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ESTIMATED WEEKLY HOURS AVAILABLE</w:t>
            </w:r>
          </w:p>
        </w:tc>
      </w:tr>
      <w:tr>
        <w:trPr>
          <w:cantSplit w:val="0"/>
          <w:trHeight w:val="552.9785156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1"/>
              <w:spacing w:line="240" w:lineRule="auto"/>
              <w:ind w:left="360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1.   MEDICAL ASSISTANCE REIMBURSEMENT ACCEPTABLE 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1"/>
              <w:tabs>
                <w:tab w:val="left" w:leader="none" w:pos="1530"/>
              </w:tabs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                      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1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1"/>
              <w:spacing w:line="240" w:lineRule="auto"/>
              <w:ind w:left="360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2.  MEDICARE REIMBURSEMENT ACCEPTABLE 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1"/>
              <w:tabs>
                <w:tab w:val="left" w:leader="none" w:pos="1530"/>
              </w:tabs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                      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1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.9785156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1"/>
              <w:spacing w:line="240" w:lineRule="auto"/>
              <w:ind w:left="360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3.  INSURANCE (ALL COMBINED PROVIDERS) REIMBURSEMENT ACCEPTABLE 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1"/>
              <w:tabs>
                <w:tab w:val="left" w:leader="none" w:pos="1530"/>
              </w:tabs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                      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1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57.9785156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1"/>
              <w:spacing w:line="240" w:lineRule="auto"/>
              <w:ind w:left="360"/>
              <w:rPr>
                <w:rFonts w:ascii="Times New Roman" w:cs="Times New Roman" w:eastAsia="Times New Roman" w:hAnsi="Times New Roman"/>
                <w:b w:val="1"/>
                <w:smallCaps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4.  SELF PAY  REIMBURSEMENT ACCEPTABLE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1"/>
              <w:tabs>
                <w:tab w:val="left" w:leader="none" w:pos="1530"/>
              </w:tabs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                     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1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A">
      <w:pPr>
        <w:keepNext w:val="1"/>
        <w:spacing w:after="240" w:line="240" w:lineRule="auto"/>
        <w:ind w:left="-720" w:right="-99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Administrative time shall be computed in the percentage rate of reimbursement.  Examples of reimbursement rate percentage calculations are attached for informational purposes only.</w:t>
      </w:r>
    </w:p>
    <w:p w:rsidR="00000000" w:rsidDel="00000000" w:rsidP="00000000" w:rsidRDefault="00000000" w:rsidRPr="00000000" w14:paraId="0000002B">
      <w:pPr>
        <w:keepNext w:val="1"/>
        <w:spacing w:after="240" w:line="240" w:lineRule="auto"/>
        <w:ind w:left="-720" w:right="-99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**Failure to complete the Renewal Term Section will not result in a disqualification of the initial bid, but may result in a continuation of the rates listed in the initial term.</w:t>
      </w:r>
    </w:p>
    <w:tbl>
      <w:tblPr>
        <w:tblStyle w:val="Table2"/>
        <w:tblW w:w="10545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1440"/>
        <w:gridCol w:w="1440"/>
        <w:gridCol w:w="2985"/>
        <w:tblGridChange w:id="0">
          <w:tblGrid>
            <w:gridCol w:w="4680"/>
            <w:gridCol w:w="1440"/>
            <w:gridCol w:w="1440"/>
            <w:gridCol w:w="298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Authorized Individual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Company Name (if applicable)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or Company Tax ID #</w:t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spacing w:line="276" w:lineRule="auto"/>
        <w:ind w:left="-45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76" w:lineRule="auto"/>
        <w:ind w:left="-720" w:right="-99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Application Price Sheet must accompany the Resume/Application provided.  The “Percentage Rate of Reimbursement” is the actual rate that the GCHD will pay for services and is based on the expected payment to be received by GCHD.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36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